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New York City's Premier Luxury Picnic Company Takes Dining Outdoors to the Next Level</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New York, NY - Get ready to elevate your outdoor dining experience with the launch of PikNYC Luxury Picnics and Events, the premier luxury picnic company in New York City. As seen in SecretNYC, we were deemed the "Most Swoon-Worthy Way to Spend Valentine's Day in NYC" and the "Best Way to Celebrate your Birthday in NYC." A few of our esteemed clients, such as UNICEF, WhatNot, and Global VC have trusted us to plan corporate holiday parties, team building events, and corporate picnics.  We have also planned important milestone events for professional athletes, musical Artists, television celebrities and popular YouTubers. </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PikNYC is a woman-owned business that has been delighting New Yorkers and visitors since 2021 with luxury picnic experiences. At PikNYC, we make planning thoughtful and customized experiences simple with our organized process and team of picnic assistants. Our team of expert planners will work with you to customize the perfect outdoor dining experience, whether it's a romantic date, a special occasion, or a corporate event. Choose from a variety of iconic locations around the city, including Central Park, Brooklyn Bridge Park, Battery Park, and Liberty State Park, or let us help you find a secluded spot to call your own. We serve locations in Manhattan, Brooklyn, and New Jersey.</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offer a range of optional add ons to make your picnic truly one-of-a-kind, including floral arches, cascading string lights, a canvas tent, professionally designed floral arrangements, a touch screen photo booth, and Paint Sets with Wooden Easels. We have teamed up with local caterers to provide a stress-free dining experience, or customers are welcome to bring food of their choosing.</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PikNYC Luxury Picnics and Events are perfect for proposals, launch parties, pop-up events, anniversaries, bridal showers, bachelorette parties, baby showers, kid's birthdays, adult birthdays, and more. Don't just take our word for it - let us show you what a luxury picnic is all about. Contact PikNYC today to start planning your dream outdoor dining experience.</w:t>
      </w:r>
    </w:p>
    <w:p w:rsidR="00000000" w:rsidDel="00000000" w:rsidP="00000000" w:rsidRDefault="00000000" w:rsidRPr="00000000" w14:paraId="0000000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PikNYC Luxury Picnics &amp; Events</w:t>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PikNYC.com</w:t>
      </w:r>
    </w:p>
    <w:p w:rsidR="00000000" w:rsidDel="00000000" w:rsidP="00000000" w:rsidRDefault="00000000" w:rsidRPr="00000000" w14:paraId="00000008">
      <w:pPr>
        <w:rPr/>
      </w:pPr>
      <w:r w:rsidDel="00000000" w:rsidR="00000000" w:rsidRPr="00000000">
        <w:rPr>
          <w:rFonts w:ascii="Roboto" w:cs="Roboto" w:eastAsia="Roboto" w:hAnsi="Roboto"/>
          <w:sz w:val="24"/>
          <w:szCs w:val="24"/>
          <w:rtl w:val="0"/>
        </w:rPr>
        <w:t xml:space="preserve">Info@PikNYC.com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